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AD6CF2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2" w:rsidRPr="00F70BD8" w:rsidRDefault="00AD6CF2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AD6CF2" w:rsidRPr="00F70BD8" w:rsidRDefault="0030556F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20.25pt;height:25.5pt;visibility:visible">
                  <v:imagedata r:id="rId8" o:title=""/>
                </v:shape>
              </w:pic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F2" w:rsidRPr="00B21436" w:rsidRDefault="00AD6CF2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USC/24/2019</w:t>
            </w:r>
          </w:p>
          <w:p w:rsidR="00AD6CF2" w:rsidRPr="00F70BD8" w:rsidRDefault="00AD6CF2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AD6CF2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F2" w:rsidRDefault="00AD6CF2" w:rsidP="00652DBD">
            <w:pPr>
              <w:tabs>
                <w:tab w:val="left" w:pos="18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7314B1">
              <w:rPr>
                <w:rFonts w:ascii="Arial" w:hAnsi="Arial" w:cs="Arial"/>
                <w:b/>
                <w:bCs/>
              </w:rPr>
              <w:t xml:space="preserve">Przyjmowanie oświadczeń woli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7314B1">
              <w:rPr>
                <w:rFonts w:ascii="Arial" w:hAnsi="Arial" w:cs="Arial"/>
                <w:b/>
                <w:bCs/>
              </w:rPr>
              <w:t>:</w:t>
            </w:r>
          </w:p>
          <w:p w:rsidR="00AD6CF2" w:rsidRPr="00EB230B" w:rsidRDefault="00AD6CF2" w:rsidP="00652DBD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rPr>
                <w:rFonts w:ascii="Arial" w:hAnsi="Arial" w:cs="Arial"/>
                <w:b/>
                <w:bCs/>
                <w:lang w:val="pl-PL"/>
              </w:rPr>
            </w:pPr>
            <w:r w:rsidRPr="00EB230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powrocie do nazwiska noszonego przed zawarciem związku małżeńskiego;</w:t>
            </w:r>
          </w:p>
          <w:p w:rsidR="00AD6CF2" w:rsidRPr="00EB230B" w:rsidRDefault="00AD6CF2" w:rsidP="00652DBD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rPr>
                <w:rFonts w:ascii="Arial" w:hAnsi="Arial" w:cs="Arial"/>
                <w:b/>
                <w:bCs/>
                <w:lang w:val="pl-PL"/>
              </w:rPr>
            </w:pPr>
            <w:r w:rsidRPr="00EB230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nadaniu nazwiska męża matki;</w:t>
            </w:r>
          </w:p>
          <w:p w:rsidR="00AD6CF2" w:rsidRPr="00EB230B" w:rsidRDefault="00AD6CF2" w:rsidP="00652DBD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rPr>
                <w:rFonts w:ascii="Arial" w:hAnsi="Arial" w:cs="Arial"/>
                <w:b/>
                <w:bCs/>
                <w:lang w:val="pl-PL"/>
              </w:rPr>
            </w:pPr>
            <w:r w:rsidRPr="00EB230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zmianie imienia dziecka;</w:t>
            </w:r>
          </w:p>
          <w:p w:rsidR="00AD6CF2" w:rsidRPr="00F70BD8" w:rsidRDefault="00AD6CF2" w:rsidP="00A722AD">
            <w:pPr>
              <w:pStyle w:val="Akapitzlist"/>
              <w:numPr>
                <w:ilvl w:val="0"/>
                <w:numId w:val="5"/>
              </w:numPr>
              <w:tabs>
                <w:tab w:val="left" w:pos="180"/>
              </w:tabs>
              <w:rPr>
                <w:rFonts w:ascii="Arial" w:hAnsi="Arial" w:cs="Arial"/>
                <w:b/>
                <w:bCs/>
              </w:rPr>
            </w:pPr>
            <w:r w:rsidRPr="00EB230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uznaniu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ojcostwa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F2" w:rsidRPr="00F70BD8" w:rsidRDefault="00AD6CF2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</w:tr>
    </w:tbl>
    <w:p w:rsidR="00AD6CF2" w:rsidRDefault="00AD6CF2" w:rsidP="006D707F">
      <w:pPr>
        <w:ind w:left="6"/>
        <w:rPr>
          <w:rFonts w:ascii="Arial" w:hAnsi="Arial" w:cs="Arial"/>
        </w:rPr>
      </w:pPr>
    </w:p>
    <w:p w:rsidR="00AD6CF2" w:rsidRPr="006B27C2" w:rsidRDefault="00AD6CF2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AD6CF2" w:rsidRPr="006B27C2" w:rsidRDefault="00AD6CF2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203DCF" w:rsidRDefault="00AD6CF2" w:rsidP="00F959D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25 </w:t>
      </w:r>
      <w:r w:rsidRPr="00203DCF">
        <w:rPr>
          <w:rFonts w:ascii="Arial" w:hAnsi="Arial" w:cs="Arial"/>
        </w:rPr>
        <w:t>lutego 1964r.- kodeks rodzinny i opiekuńczy</w:t>
      </w:r>
      <w:r>
        <w:rPr>
          <w:rFonts w:ascii="Arial" w:hAnsi="Arial" w:cs="Arial"/>
        </w:rPr>
        <w:t>;</w:t>
      </w:r>
    </w:p>
    <w:p w:rsidR="00AD6CF2" w:rsidRDefault="00AD6CF2" w:rsidP="00F959D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2014r.- prawo o aktach stanu cywilnego; </w:t>
      </w:r>
    </w:p>
    <w:p w:rsidR="00AD6CF2" w:rsidRDefault="00AD6CF2" w:rsidP="00F959D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Ustawa z dnia 16 listopada 2006 r. o opłacie skarbowej;</w:t>
      </w:r>
    </w:p>
    <w:p w:rsidR="00AD6CF2" w:rsidRDefault="00AD6CF2" w:rsidP="00F959D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Konwencja nr 16 dotycząca wydawania wielojęzycznych odpisów skróconych, aktów stanu cywilnego, sporządzona w Wiedniu dnia 8 września 1976r.; </w:t>
      </w:r>
    </w:p>
    <w:p w:rsidR="00AD6CF2" w:rsidRPr="00B17EE6" w:rsidRDefault="00AD6CF2" w:rsidP="00F959DB">
      <w:pPr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B17EE6">
        <w:rPr>
          <w:rFonts w:ascii="Arial" w:hAnsi="Arial" w:cs="Arial"/>
        </w:rPr>
        <w:t>Ustawa z dnia 14 czerwca 1960r. – kodeks postępowania administracyjnego</w:t>
      </w:r>
      <w:r>
        <w:rPr>
          <w:rFonts w:ascii="Arial" w:hAnsi="Arial" w:cs="Arial"/>
        </w:rPr>
        <w:t>;</w:t>
      </w:r>
      <w:r w:rsidRPr="00B17EE6">
        <w:rPr>
          <w:rFonts w:ascii="Arial" w:hAnsi="Arial" w:cs="Arial"/>
        </w:rPr>
        <w:t xml:space="preserve"> </w:t>
      </w:r>
    </w:p>
    <w:p w:rsidR="00AD6CF2" w:rsidRPr="007F4DB4" w:rsidRDefault="00AD6CF2" w:rsidP="00F959DB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F4DB4">
        <w:rPr>
          <w:rFonts w:ascii="Arial" w:hAnsi="Arial" w:cs="Arial"/>
          <w:sz w:val="22"/>
          <w:szCs w:val="22"/>
        </w:rPr>
        <w:t>Ustawa z dnia 10 maja 2018 r. o ochronie danych osobowych</w:t>
      </w:r>
      <w:r>
        <w:rPr>
          <w:rFonts w:ascii="Arial" w:hAnsi="Arial" w:cs="Arial"/>
          <w:sz w:val="22"/>
          <w:szCs w:val="22"/>
        </w:rPr>
        <w:t>;</w:t>
      </w:r>
    </w:p>
    <w:p w:rsidR="00AD6CF2" w:rsidRPr="00382184" w:rsidRDefault="00AD6CF2" w:rsidP="00F959DB">
      <w:pPr>
        <w:pStyle w:val="Akapitzlist1"/>
        <w:numPr>
          <w:ilvl w:val="0"/>
          <w:numId w:val="6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danych).</w:t>
      </w:r>
    </w:p>
    <w:p w:rsidR="00AD6CF2" w:rsidRPr="00C00223" w:rsidRDefault="00AD6CF2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6B27C2" w:rsidRDefault="00AD6CF2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652DBD" w:rsidRDefault="00652DBD" w:rsidP="00F959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Default="00AD6CF2" w:rsidP="00F959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3C0355">
        <w:rPr>
          <w:rFonts w:ascii="Arial" w:hAnsi="Arial" w:cs="Arial"/>
          <w:sz w:val="22"/>
          <w:szCs w:val="22"/>
          <w:lang w:val="pl-PL"/>
        </w:rPr>
        <w:t xml:space="preserve">Urząd Stanu Cywilnego </w:t>
      </w:r>
      <w:r>
        <w:rPr>
          <w:rFonts w:ascii="Arial" w:hAnsi="Arial" w:cs="Arial"/>
          <w:sz w:val="22"/>
          <w:szCs w:val="22"/>
          <w:lang w:val="pl-PL"/>
        </w:rPr>
        <w:t>i Spraw Obywatelskich</w:t>
      </w:r>
    </w:p>
    <w:p w:rsidR="00AD6CF2" w:rsidRPr="003C0355" w:rsidRDefault="00AD6CF2" w:rsidP="00F959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Kierownik Urzędu Stanu Cywilnego pok. 33 (wejście przez pokój 34) i Z-cy Kierownika Urzędu Stanu Cywilnego – pok. 36a</w:t>
      </w:r>
    </w:p>
    <w:p w:rsidR="00AD6CF2" w:rsidRPr="003C0355" w:rsidRDefault="00AD6CF2" w:rsidP="00F959DB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C0355">
        <w:rPr>
          <w:rFonts w:ascii="Arial" w:hAnsi="Arial" w:cs="Arial"/>
        </w:rPr>
        <w:t>ul. Rynek 1</w:t>
      </w:r>
    </w:p>
    <w:p w:rsidR="00AD6CF2" w:rsidRDefault="00AD6CF2" w:rsidP="00F959DB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C0355">
        <w:rPr>
          <w:rFonts w:ascii="Arial" w:hAnsi="Arial" w:cs="Arial"/>
        </w:rPr>
        <w:t>25-303 Kielce</w:t>
      </w:r>
    </w:p>
    <w:p w:rsidR="00AD6CF2" w:rsidRPr="00554499" w:rsidRDefault="00AD6CF2" w:rsidP="003D5C2C">
      <w:pPr>
        <w:rPr>
          <w:rFonts w:ascii="Arial" w:hAnsi="Arial" w:cs="Arial"/>
        </w:rPr>
      </w:pPr>
    </w:p>
    <w:p w:rsidR="00AD6CF2" w:rsidRPr="00A30800" w:rsidRDefault="00AD6CF2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30800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AD6CF2" w:rsidRDefault="00AD6CF2" w:rsidP="00F959D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3C0355" w:rsidRDefault="00AD6CF2" w:rsidP="00F959DB">
      <w:pPr>
        <w:ind w:firstLine="426"/>
        <w:rPr>
          <w:rFonts w:ascii="Arial" w:hAnsi="Arial" w:cs="Arial"/>
          <w:b/>
          <w:bCs/>
        </w:rPr>
      </w:pPr>
      <w:r w:rsidRPr="003C0355">
        <w:rPr>
          <w:rFonts w:ascii="Arial" w:hAnsi="Arial" w:cs="Arial"/>
          <w:b/>
          <w:bCs/>
        </w:rPr>
        <w:t>Piotr Mołas – Kierownik Urzędu Stanu Cywilnego</w:t>
      </w:r>
    </w:p>
    <w:p w:rsidR="00AD6CF2" w:rsidRPr="003067F7" w:rsidRDefault="00AD6CF2" w:rsidP="00F959DB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</w:t>
      </w:r>
      <w:r w:rsidRPr="00306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067F7">
        <w:rPr>
          <w:rFonts w:ascii="Arial" w:hAnsi="Arial" w:cs="Arial"/>
          <w:lang w:val="de-DE"/>
        </w:rPr>
        <w:t>pok.</w:t>
      </w:r>
      <w:r>
        <w:rPr>
          <w:rFonts w:ascii="Arial" w:hAnsi="Arial" w:cs="Arial"/>
          <w:lang w:val="de-DE"/>
        </w:rPr>
        <w:t xml:space="preserve"> 33, numer telefonu 41 36 76 034 </w:t>
      </w:r>
    </w:p>
    <w:p w:rsidR="00AD6CF2" w:rsidRPr="003C0355" w:rsidRDefault="00AD6CF2" w:rsidP="00F959D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</w:t>
      </w:r>
      <w:r w:rsidRPr="003C0355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9" w:history="1">
        <w:r w:rsidRPr="003C0355">
          <w:rPr>
            <w:rStyle w:val="Hipercze"/>
            <w:rFonts w:ascii="Arial" w:hAnsi="Arial" w:cs="Arial"/>
            <w:sz w:val="22"/>
            <w:szCs w:val="22"/>
            <w:lang w:val="de-DE"/>
          </w:rPr>
          <w:t>piotr.molas@um.kielce.pl</w:t>
        </w:r>
      </w:hyperlink>
    </w:p>
    <w:p w:rsidR="00AD6CF2" w:rsidRPr="003067F7" w:rsidRDefault="00AD6CF2" w:rsidP="00F959DB">
      <w:pPr>
        <w:rPr>
          <w:rFonts w:ascii="Arial" w:hAnsi="Arial" w:cs="Arial"/>
          <w:b/>
          <w:bCs/>
          <w:lang w:val="de-DE"/>
        </w:rPr>
      </w:pPr>
    </w:p>
    <w:p w:rsidR="00AD6CF2" w:rsidRPr="00327F0A" w:rsidRDefault="00AD6CF2" w:rsidP="00652DBD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de-DE"/>
        </w:rPr>
        <w:t xml:space="preserve">      </w:t>
      </w:r>
      <w:r w:rsidR="00652DBD">
        <w:rPr>
          <w:rFonts w:ascii="Arial" w:hAnsi="Arial" w:cs="Arial"/>
        </w:rPr>
        <w:t xml:space="preserve"> </w:t>
      </w:r>
      <w:r w:rsidRPr="00327F0A">
        <w:rPr>
          <w:rFonts w:ascii="Arial" w:hAnsi="Arial" w:cs="Arial"/>
          <w:b/>
          <w:bCs/>
        </w:rPr>
        <w:t>Albert Wawrzycki – Zastępca Kierownika USC</w:t>
      </w:r>
    </w:p>
    <w:p w:rsidR="00AD6CF2" w:rsidRPr="00327F0A" w:rsidRDefault="00AD6CF2" w:rsidP="00327F0A">
      <w:pPr>
        <w:rPr>
          <w:rFonts w:ascii="Arial" w:hAnsi="Arial" w:cs="Arial"/>
        </w:rPr>
      </w:pPr>
      <w:r w:rsidRPr="00327F0A">
        <w:rPr>
          <w:rFonts w:ascii="Arial" w:hAnsi="Arial" w:cs="Arial"/>
        </w:rPr>
        <w:t xml:space="preserve">       pok. 36a, nr telefonu 41 36 76 037</w:t>
      </w:r>
    </w:p>
    <w:p w:rsidR="00AD6CF2" w:rsidRDefault="00AD6CF2" w:rsidP="00327F0A">
      <w:pPr>
        <w:rPr>
          <w:rFonts w:ascii="Arial" w:hAnsi="Arial" w:cs="Arial"/>
          <w:u w:val="single"/>
        </w:rPr>
      </w:pPr>
      <w:r w:rsidRPr="00327F0A">
        <w:rPr>
          <w:rFonts w:ascii="Arial" w:hAnsi="Arial" w:cs="Arial"/>
        </w:rPr>
        <w:t xml:space="preserve">       e-mail:</w:t>
      </w:r>
      <w:r w:rsidR="0009114C">
        <w:rPr>
          <w:rFonts w:ascii="Arial" w:hAnsi="Arial" w:cs="Arial"/>
        </w:rPr>
        <w:t xml:space="preserve"> </w:t>
      </w:r>
      <w:hyperlink r:id="rId10" w:history="1">
        <w:r w:rsidR="0009114C" w:rsidRPr="0091380A">
          <w:rPr>
            <w:rStyle w:val="Hipercze"/>
            <w:rFonts w:ascii="Arial" w:hAnsi="Arial" w:cs="Arial"/>
          </w:rPr>
          <w:t>albert.wawrzycki@um.kielce.pl</w:t>
        </w:r>
      </w:hyperlink>
    </w:p>
    <w:p w:rsidR="00AD6CF2" w:rsidRDefault="00AD6CF2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AD6CF2" w:rsidRPr="00A30800" w:rsidRDefault="00AD6CF2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30800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AD6CF2" w:rsidRPr="006B27C2" w:rsidRDefault="00AD6CF2" w:rsidP="00F959D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274CB3" w:rsidRDefault="00652DBD" w:rsidP="00F959DB">
      <w:pPr>
        <w:pStyle w:val="Akapitzlist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AD6CF2" w:rsidRPr="00274CB3">
        <w:rPr>
          <w:rFonts w:ascii="Arial" w:hAnsi="Arial" w:cs="Arial"/>
          <w:lang w:val="pl-PL"/>
        </w:rPr>
        <w:t>oniedziałek</w:t>
      </w:r>
      <w:r>
        <w:rPr>
          <w:rFonts w:ascii="Arial" w:hAnsi="Arial" w:cs="Arial"/>
          <w:lang w:val="pl-PL"/>
        </w:rPr>
        <w:t>-piątek</w:t>
      </w:r>
      <w:r w:rsidR="00AD6CF2" w:rsidRPr="00274CB3">
        <w:rPr>
          <w:rFonts w:ascii="Arial" w:hAnsi="Arial" w:cs="Arial"/>
          <w:lang w:val="pl-PL"/>
        </w:rPr>
        <w:t xml:space="preserve"> – 7.</w:t>
      </w:r>
      <w:r>
        <w:rPr>
          <w:rFonts w:ascii="Arial" w:hAnsi="Arial" w:cs="Arial"/>
          <w:lang w:val="pl-PL"/>
        </w:rPr>
        <w:t>45</w:t>
      </w:r>
      <w:r w:rsidR="00AD6CF2" w:rsidRPr="00274CB3">
        <w:rPr>
          <w:rFonts w:ascii="Arial" w:hAnsi="Arial" w:cs="Arial"/>
          <w:lang w:val="pl-PL"/>
        </w:rPr>
        <w:t>-1</w:t>
      </w:r>
      <w:r>
        <w:rPr>
          <w:rFonts w:ascii="Arial" w:hAnsi="Arial" w:cs="Arial"/>
          <w:lang w:val="pl-PL"/>
        </w:rPr>
        <w:t>5</w:t>
      </w:r>
      <w:r w:rsidR="00AD6CF2" w:rsidRPr="00274CB3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00</w:t>
      </w:r>
    </w:p>
    <w:p w:rsidR="00AD6CF2" w:rsidRPr="006B27C2" w:rsidRDefault="00AD6CF2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AD6CF2" w:rsidRDefault="00AD6CF2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Wymagane dokumenty</w:t>
      </w:r>
    </w:p>
    <w:p w:rsidR="00AD6CF2" w:rsidRPr="006B27C2" w:rsidRDefault="00AD6CF2" w:rsidP="00F959DB">
      <w:pPr>
        <w:rPr>
          <w:rFonts w:ascii="Arial" w:hAnsi="Arial" w:cs="Arial"/>
          <w:b/>
          <w:bCs/>
        </w:rPr>
      </w:pPr>
    </w:p>
    <w:p w:rsidR="00AD6CF2" w:rsidRDefault="00AD6CF2" w:rsidP="00A3080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04A0">
        <w:rPr>
          <w:rFonts w:ascii="Arial" w:hAnsi="Arial" w:cs="Arial"/>
          <w:sz w:val="22"/>
          <w:szCs w:val="22"/>
        </w:rPr>
        <w:t xml:space="preserve">dokumenty tożsamości osób składających oświadczenie woli.      </w:t>
      </w:r>
    </w:p>
    <w:p w:rsidR="00AD6CF2" w:rsidRPr="00F004A0" w:rsidRDefault="00AD6CF2" w:rsidP="00045E7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AD6CF2" w:rsidRPr="006B27C2" w:rsidRDefault="00AD6CF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AD6CF2" w:rsidRPr="006B27C2" w:rsidRDefault="00AD6CF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677ED4" w:rsidRDefault="00AD6CF2" w:rsidP="00F959DB">
      <w:pPr>
        <w:pStyle w:val="Tekstpodstawowywcity3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677ED4">
        <w:rPr>
          <w:rFonts w:ascii="Arial" w:hAnsi="Arial" w:cs="Arial"/>
          <w:sz w:val="22"/>
          <w:szCs w:val="22"/>
          <w:lang w:val="pl-PL"/>
        </w:rPr>
        <w:lastRenderedPageBreak/>
        <w:t>powrót do nazwiska noszonego przed zawarciem małżeństwa -11 zł;</w:t>
      </w:r>
    </w:p>
    <w:p w:rsidR="00AD6CF2" w:rsidRPr="00677ED4" w:rsidRDefault="00AD6CF2" w:rsidP="00F959DB">
      <w:pPr>
        <w:pStyle w:val="Tekstpodstawowywcity3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677ED4">
        <w:rPr>
          <w:rFonts w:ascii="Arial" w:hAnsi="Arial" w:cs="Arial"/>
          <w:sz w:val="22"/>
          <w:szCs w:val="22"/>
          <w:lang w:val="pl-PL"/>
        </w:rPr>
        <w:t>zmiana imienia dziecka w terminie do 6 miesięcy od sporządzenia aktu urodzenia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77ED4">
        <w:rPr>
          <w:rFonts w:ascii="Arial" w:hAnsi="Arial" w:cs="Arial"/>
          <w:sz w:val="22"/>
          <w:szCs w:val="22"/>
          <w:lang w:val="pl-PL"/>
        </w:rPr>
        <w:t xml:space="preserve">- 11 zł. </w:t>
      </w:r>
    </w:p>
    <w:p w:rsidR="00AD6CF2" w:rsidRPr="00677ED4" w:rsidRDefault="00AD6CF2" w:rsidP="00F959DB">
      <w:pPr>
        <w:pStyle w:val="Tekstpodstawowywcity3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677ED4" w:rsidRDefault="00AD6CF2" w:rsidP="00F959DB">
      <w:pPr>
        <w:pStyle w:val="Tekstpodstawowywcity3"/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77ED4">
        <w:rPr>
          <w:rFonts w:ascii="Arial" w:hAnsi="Arial" w:cs="Arial"/>
          <w:sz w:val="22"/>
          <w:szCs w:val="22"/>
          <w:lang w:val="pl-PL"/>
        </w:rPr>
        <w:t xml:space="preserve">      Opłatę skarbową należy dokonać gotówką lub przelewem bankowym na konto:</w:t>
      </w:r>
    </w:p>
    <w:p w:rsidR="00AD6CF2" w:rsidRPr="00CF7F78" w:rsidRDefault="00AD6CF2" w:rsidP="00F959DB">
      <w:pPr>
        <w:pStyle w:val="Tekstpodstawowywcity3"/>
        <w:spacing w:after="0"/>
        <w:ind w:left="0"/>
        <w:jc w:val="both"/>
        <w:rPr>
          <w:sz w:val="22"/>
          <w:szCs w:val="22"/>
          <w:lang w:val="pl-PL"/>
        </w:rPr>
      </w:pPr>
      <w:r w:rsidRPr="00CF7F78">
        <w:rPr>
          <w:sz w:val="22"/>
          <w:szCs w:val="22"/>
          <w:lang w:val="pl-PL"/>
        </w:rPr>
        <w:t xml:space="preserve"> </w:t>
      </w:r>
    </w:p>
    <w:p w:rsidR="00AD6CF2" w:rsidRPr="00CF7F78" w:rsidRDefault="00AD6CF2" w:rsidP="00F959DB">
      <w:pPr>
        <w:rPr>
          <w:rFonts w:ascii="Arial" w:hAnsi="Arial" w:cs="Arial"/>
          <w:b/>
          <w:bCs/>
        </w:rPr>
      </w:pPr>
      <w:r w:rsidRPr="00CF7F78">
        <w:t xml:space="preserve">      </w:t>
      </w:r>
      <w:r w:rsidRPr="00CF7F78">
        <w:tab/>
      </w:r>
      <w:r w:rsidRPr="00CF7F78">
        <w:tab/>
      </w:r>
      <w:r w:rsidRPr="00CF7F78">
        <w:tab/>
      </w:r>
      <w:r w:rsidRPr="00CF7F78">
        <w:tab/>
      </w:r>
      <w:r w:rsidRPr="00CF7F78">
        <w:rPr>
          <w:rFonts w:ascii="Arial" w:hAnsi="Arial" w:cs="Arial"/>
          <w:b/>
          <w:bCs/>
        </w:rPr>
        <w:t>Urząd Miasta Kielce</w:t>
      </w:r>
    </w:p>
    <w:p w:rsidR="00AD6CF2" w:rsidRPr="00AE6D23" w:rsidRDefault="00AD6CF2" w:rsidP="00F959DB">
      <w:pPr>
        <w:ind w:left="2160" w:firstLine="720"/>
        <w:rPr>
          <w:rFonts w:ascii="Arial" w:hAnsi="Arial" w:cs="Arial"/>
          <w:b/>
          <w:bCs/>
        </w:rPr>
      </w:pPr>
      <w:r w:rsidRPr="00AE6D23">
        <w:rPr>
          <w:rFonts w:ascii="Arial" w:hAnsi="Arial" w:cs="Arial"/>
          <w:b/>
          <w:bCs/>
        </w:rPr>
        <w:t xml:space="preserve">ING BANK ŚLĄSKI O/ Kielce </w:t>
      </w:r>
    </w:p>
    <w:p w:rsidR="00AD6CF2" w:rsidRPr="00AE6D23" w:rsidRDefault="00AD6CF2" w:rsidP="00F959DB">
      <w:pPr>
        <w:ind w:left="2160" w:firstLine="720"/>
        <w:rPr>
          <w:rFonts w:ascii="Arial" w:hAnsi="Arial" w:cs="Arial"/>
          <w:b/>
          <w:bCs/>
        </w:rPr>
      </w:pPr>
      <w:r w:rsidRPr="00AE6D23">
        <w:rPr>
          <w:rFonts w:ascii="Arial" w:hAnsi="Arial" w:cs="Arial"/>
          <w:b/>
          <w:bCs/>
        </w:rPr>
        <w:t>38 1050 0099 6450 9000 0000 0000</w:t>
      </w:r>
    </w:p>
    <w:p w:rsidR="00AD6CF2" w:rsidRPr="00CF7F78" w:rsidRDefault="00AD6CF2" w:rsidP="00F959DB">
      <w:pPr>
        <w:pStyle w:val="Tekstpodstawowywcity3"/>
        <w:spacing w:after="0"/>
        <w:ind w:left="1440" w:firstLine="720"/>
        <w:jc w:val="both"/>
        <w:rPr>
          <w:b/>
          <w:bCs/>
          <w:sz w:val="22"/>
          <w:szCs w:val="22"/>
          <w:lang w:val="pl-PL"/>
        </w:rPr>
      </w:pPr>
    </w:p>
    <w:p w:rsidR="00AD6CF2" w:rsidRPr="00CF7F78" w:rsidRDefault="00AD6CF2" w:rsidP="00F959DB">
      <w:pPr>
        <w:pStyle w:val="Tekstpodstawowywcity3"/>
        <w:spacing w:after="0"/>
        <w:jc w:val="center"/>
        <w:rPr>
          <w:b/>
          <w:bCs/>
          <w:sz w:val="22"/>
          <w:szCs w:val="22"/>
          <w:lang w:val="pl-PL"/>
        </w:rPr>
      </w:pPr>
      <w:r w:rsidRPr="00CF7F78">
        <w:rPr>
          <w:b/>
          <w:bCs/>
          <w:sz w:val="22"/>
          <w:szCs w:val="22"/>
          <w:lang w:val="pl-PL"/>
        </w:rPr>
        <w:t>Dowód wpłaty należy dołączyć do wniosku - podania</w:t>
      </w:r>
    </w:p>
    <w:p w:rsidR="00AD6CF2" w:rsidRDefault="00AD6CF2" w:rsidP="003D5C2C">
      <w:pPr>
        <w:ind w:left="360"/>
        <w:rPr>
          <w:rFonts w:ascii="Arial" w:hAnsi="Arial" w:cs="Arial"/>
        </w:rPr>
      </w:pPr>
    </w:p>
    <w:p w:rsidR="00AD6CF2" w:rsidRPr="00782E9A" w:rsidRDefault="00AD6CF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AD6CF2" w:rsidRPr="003D5C2C" w:rsidRDefault="00AD6CF2" w:rsidP="003D5C2C">
      <w:pPr>
        <w:rPr>
          <w:rFonts w:ascii="Arial" w:hAnsi="Arial" w:cs="Arial"/>
        </w:rPr>
      </w:pPr>
    </w:p>
    <w:p w:rsidR="00AD6CF2" w:rsidRPr="00274CB3" w:rsidRDefault="00AD6CF2" w:rsidP="00F959D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4CB3">
        <w:rPr>
          <w:rFonts w:ascii="Arial" w:hAnsi="Arial" w:cs="Arial"/>
          <w:sz w:val="22"/>
          <w:szCs w:val="22"/>
          <w:lang w:val="pl-PL"/>
        </w:rPr>
        <w:t>Niezwłocznie</w:t>
      </w:r>
    </w:p>
    <w:p w:rsidR="00AD6CF2" w:rsidRDefault="00AD6CF2" w:rsidP="00F959D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6B27C2" w:rsidRDefault="00AD6CF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A722AD" w:rsidRDefault="00A722AD" w:rsidP="00A722AD">
      <w:pPr>
        <w:pStyle w:val="Akapitzlist"/>
        <w:ind w:left="1428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274CB3" w:rsidRDefault="00AD6CF2" w:rsidP="00F959D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p</w:t>
      </w:r>
      <w:r w:rsidRPr="00274CB3">
        <w:rPr>
          <w:rFonts w:ascii="Arial" w:hAnsi="Arial" w:cs="Arial"/>
          <w:sz w:val="22"/>
          <w:szCs w:val="22"/>
          <w:lang w:val="pl-PL"/>
        </w:rPr>
        <w:t>rzypadku odmowy przyjęcia oświadczeń koniecznych do uznania ojcostwa  Kierownik Urzędu Stanu Cywiln</w:t>
      </w:r>
      <w:r>
        <w:rPr>
          <w:rFonts w:ascii="Arial" w:hAnsi="Arial" w:cs="Arial"/>
          <w:sz w:val="22"/>
          <w:szCs w:val="22"/>
          <w:lang w:val="pl-PL"/>
        </w:rPr>
        <w:t>ego  albo konsul powiadamia pis</w:t>
      </w:r>
      <w:r w:rsidRPr="00274CB3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274CB3">
        <w:rPr>
          <w:rFonts w:ascii="Arial" w:hAnsi="Arial" w:cs="Arial"/>
          <w:sz w:val="22"/>
          <w:szCs w:val="22"/>
          <w:lang w:val="pl-PL"/>
        </w:rPr>
        <w:t>nie matkę dziecka</w:t>
      </w:r>
      <w:r>
        <w:rPr>
          <w:rFonts w:ascii="Arial" w:hAnsi="Arial" w:cs="Arial"/>
          <w:sz w:val="22"/>
          <w:szCs w:val="22"/>
          <w:lang w:val="pl-PL"/>
        </w:rPr>
        <w:t xml:space="preserve"> i mężczyznę</w:t>
      </w:r>
      <w:r w:rsidRPr="00274CB3">
        <w:rPr>
          <w:rFonts w:ascii="Arial" w:hAnsi="Arial" w:cs="Arial"/>
          <w:sz w:val="22"/>
          <w:szCs w:val="22"/>
          <w:lang w:val="pl-PL"/>
        </w:rPr>
        <w:t>, któr</w:t>
      </w:r>
      <w:r>
        <w:rPr>
          <w:rFonts w:ascii="Arial" w:hAnsi="Arial" w:cs="Arial"/>
          <w:sz w:val="22"/>
          <w:szCs w:val="22"/>
          <w:lang w:val="pl-PL"/>
        </w:rPr>
        <w:t>y twierdzi że jest ojcem dzieck</w:t>
      </w:r>
      <w:r w:rsidRPr="00274CB3">
        <w:rPr>
          <w:rFonts w:ascii="Arial" w:hAnsi="Arial" w:cs="Arial"/>
          <w:sz w:val="22"/>
          <w:szCs w:val="22"/>
          <w:lang w:val="pl-PL"/>
        </w:rPr>
        <w:t>a w terminie 7 dni od dnia odmowy i możliwości uznania przed sądem opiekuńczym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AD6CF2" w:rsidRDefault="00AD6CF2" w:rsidP="003D5C2C">
      <w:pPr>
        <w:ind w:left="426"/>
        <w:rPr>
          <w:rFonts w:ascii="Arial" w:hAnsi="Arial" w:cs="Arial"/>
        </w:rPr>
      </w:pPr>
    </w:p>
    <w:p w:rsidR="00AD6CF2" w:rsidRDefault="00AD6CF2" w:rsidP="00B0246F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AD6CF2" w:rsidRPr="00B0246F" w:rsidRDefault="00AD6CF2" w:rsidP="00B0246F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7314B1" w:rsidRDefault="00AD6CF2" w:rsidP="00F959D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7314B1">
        <w:rPr>
          <w:rFonts w:ascii="Arial" w:hAnsi="Arial" w:cs="Arial"/>
          <w:sz w:val="22"/>
          <w:szCs w:val="22"/>
          <w:lang w:val="pl-PL"/>
        </w:rPr>
        <w:t xml:space="preserve"> ciągu trzech miesięcy od uprawomocnienia się orzeczenia rozwodu rozwiedziony małżonek, który na skutek zawarcia małżeństwa zmienił swoje dotychczasowe </w:t>
      </w:r>
      <w:r>
        <w:rPr>
          <w:rFonts w:ascii="Arial" w:hAnsi="Arial" w:cs="Arial"/>
          <w:sz w:val="22"/>
          <w:szCs w:val="22"/>
          <w:lang w:val="pl-PL"/>
        </w:rPr>
        <w:t>nazwisko</w:t>
      </w:r>
      <w:r w:rsidRPr="007314B1">
        <w:rPr>
          <w:rFonts w:ascii="Arial" w:hAnsi="Arial" w:cs="Arial"/>
          <w:sz w:val="22"/>
          <w:szCs w:val="22"/>
          <w:lang w:val="pl-PL"/>
        </w:rPr>
        <w:t xml:space="preserve"> może popr</w:t>
      </w:r>
      <w:r>
        <w:rPr>
          <w:rFonts w:ascii="Arial" w:hAnsi="Arial" w:cs="Arial"/>
          <w:sz w:val="22"/>
          <w:szCs w:val="22"/>
          <w:lang w:val="pl-PL"/>
        </w:rPr>
        <w:t>zez oświadczenie złożone przed Kierownikiem Urzędu Stanu C</w:t>
      </w:r>
      <w:r w:rsidRPr="007314B1">
        <w:rPr>
          <w:rFonts w:ascii="Arial" w:hAnsi="Arial" w:cs="Arial"/>
          <w:sz w:val="22"/>
          <w:szCs w:val="22"/>
          <w:lang w:val="pl-PL"/>
        </w:rPr>
        <w:t>ywilnego powrócić do nazwiska noszonego przed zawarciem małżeństwa.</w:t>
      </w:r>
    </w:p>
    <w:p w:rsidR="00AD6CF2" w:rsidRPr="007314B1" w:rsidRDefault="00AD6CF2" w:rsidP="00F959D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14B1">
        <w:rPr>
          <w:rFonts w:ascii="Arial" w:hAnsi="Arial" w:cs="Arial"/>
          <w:sz w:val="22"/>
          <w:szCs w:val="22"/>
          <w:lang w:val="pl-PL"/>
        </w:rPr>
        <w:t>Matka dziecka, która zawarła małżeństwo z mężczyzną, który nie jest ojcem dziecka, małżonkowie mogą złożyć zgodne oświadczenia, że dziecko będzie nosiło takie samo nazwisko  jakie nosiłoby ich wspólne dziecko.</w:t>
      </w:r>
    </w:p>
    <w:p w:rsidR="00AD6CF2" w:rsidRPr="007314B1" w:rsidRDefault="00AD6CF2" w:rsidP="00F959D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14B1">
        <w:rPr>
          <w:rFonts w:ascii="Arial" w:hAnsi="Arial" w:cs="Arial"/>
          <w:sz w:val="22"/>
          <w:szCs w:val="22"/>
          <w:lang w:val="pl-PL"/>
        </w:rPr>
        <w:t xml:space="preserve">Rodzice dziecka mogą złożyć przed wybranym Kierownikiem Urzędu Stanu Cywilnego  albo przed konsulem oświadczenie o zmianie imienia lub imion dziecka zamieszczonych w akcie urodzenia  w ciągu </w:t>
      </w:r>
      <w:r>
        <w:rPr>
          <w:rFonts w:ascii="Arial" w:hAnsi="Arial" w:cs="Arial"/>
          <w:sz w:val="22"/>
          <w:szCs w:val="22"/>
          <w:lang w:val="pl-PL"/>
        </w:rPr>
        <w:t>6 miesięcy od dnia sporządzenia.</w:t>
      </w:r>
    </w:p>
    <w:p w:rsidR="00AD6CF2" w:rsidRDefault="00AD6CF2" w:rsidP="00F959D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14B1">
        <w:rPr>
          <w:rFonts w:ascii="Arial" w:hAnsi="Arial" w:cs="Arial"/>
          <w:sz w:val="22"/>
          <w:szCs w:val="22"/>
          <w:lang w:val="pl-PL"/>
        </w:rPr>
        <w:t>Uznanie ojcostwa nie może nastąpić po osiągnięc</w:t>
      </w:r>
      <w:r>
        <w:rPr>
          <w:rFonts w:ascii="Arial" w:hAnsi="Arial" w:cs="Arial"/>
          <w:sz w:val="22"/>
          <w:szCs w:val="22"/>
          <w:lang w:val="pl-PL"/>
        </w:rPr>
        <w:t>iu przez dziecko pełnoletniości</w:t>
      </w:r>
      <w:r w:rsidRPr="007314B1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AD6CF2" w:rsidRDefault="00AD6CF2" w:rsidP="00F959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Do uznania ojcostwa osoby muszą posiadać pełną zdolność do czynności prawnych</w:t>
      </w:r>
    </w:p>
    <w:p w:rsidR="00AD6CF2" w:rsidRDefault="00AD6CF2" w:rsidP="00F959DB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7314B1">
        <w:rPr>
          <w:rFonts w:ascii="Arial" w:hAnsi="Arial" w:cs="Arial"/>
          <w:sz w:val="22"/>
          <w:szCs w:val="22"/>
        </w:rPr>
        <w:t>Uznanie ojcostwa może nastąpić przed urodzeniem  się dziecka już poczętego.</w:t>
      </w:r>
    </w:p>
    <w:p w:rsidR="00AD6CF2" w:rsidRDefault="00AD6CF2" w:rsidP="00770FBD">
      <w:pPr>
        <w:pStyle w:val="Normalny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2692E">
        <w:rPr>
          <w:rFonts w:ascii="Arial" w:hAnsi="Arial" w:cs="Arial"/>
          <w:color w:val="000000"/>
          <w:sz w:val="22"/>
          <w:szCs w:val="22"/>
        </w:rPr>
        <w:t>Przy uznaniu dziecka poczętego l</w:t>
      </w:r>
      <w:r>
        <w:rPr>
          <w:rFonts w:ascii="Arial" w:hAnsi="Arial" w:cs="Arial"/>
          <w:color w:val="000000"/>
          <w:sz w:val="22"/>
          <w:szCs w:val="22"/>
        </w:rPr>
        <w:t>ecz nieurodzonego potrzebne są</w:t>
      </w:r>
      <w:r w:rsidRPr="00E269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4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dowody      osobiste rodziców</w:t>
      </w:r>
      <w:r w:rsidRPr="00E2692E">
        <w:rPr>
          <w:rFonts w:ascii="Arial" w:hAnsi="Arial" w:cs="Arial"/>
          <w:color w:val="000000"/>
          <w:sz w:val="22"/>
          <w:szCs w:val="22"/>
        </w:rPr>
        <w:t xml:space="preserve"> dziecka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D6CF2" w:rsidRDefault="00AD6CF2" w:rsidP="00770FB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 przypadku niemożności porozumienia się ze stroną składającą oświadczenie                    z powodu nieznajomości języka polskiego, na tej osobie spoczywa obowiązek zapewnienia udziału biegłego lub tłumacza języka, którym ta osoba się posługuje.</w:t>
      </w:r>
    </w:p>
    <w:p w:rsidR="00AD6CF2" w:rsidRDefault="00AD6CF2" w:rsidP="00B0246F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Przyjmowanie oświadczeń woli odbywa się przez osobiste stawiennictwo w Urzędzie Stanu Cywilnego.</w:t>
      </w:r>
    </w:p>
    <w:p w:rsidR="00AD6CF2" w:rsidRPr="00045E73" w:rsidRDefault="00AD6CF2" w:rsidP="00045E73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F959DB" w:rsidRDefault="00AD6CF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AD6CF2" w:rsidRPr="006B27C2" w:rsidRDefault="00AD6CF2" w:rsidP="00F959D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Default="00AD6CF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Brak</w:t>
      </w:r>
    </w:p>
    <w:p w:rsidR="00AD6CF2" w:rsidRDefault="00AD6CF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AD6CF2" w:rsidRPr="006B27C2" w:rsidRDefault="00AD6CF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AD6CF2" w:rsidRPr="006B27C2" w:rsidRDefault="00AD6CF2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AD6CF2" w:rsidRDefault="00AD6CF2" w:rsidP="00F959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3C0355">
        <w:rPr>
          <w:rFonts w:ascii="Arial" w:hAnsi="Arial" w:cs="Arial"/>
          <w:sz w:val="22"/>
          <w:szCs w:val="22"/>
          <w:lang w:val="pl-PL"/>
        </w:rPr>
        <w:t xml:space="preserve">Urząd Stanu Cywilnego </w:t>
      </w:r>
      <w:r>
        <w:rPr>
          <w:rFonts w:ascii="Arial" w:hAnsi="Arial" w:cs="Arial"/>
          <w:sz w:val="22"/>
          <w:szCs w:val="22"/>
          <w:lang w:val="pl-PL"/>
        </w:rPr>
        <w:t>i Spraw Obywatelskich</w:t>
      </w:r>
    </w:p>
    <w:p w:rsidR="00AD6CF2" w:rsidRPr="003C0355" w:rsidRDefault="00AD6CF2" w:rsidP="00F959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Kierownik Urzędu Stanu Cywilnego pok. 33 (wejście przez pokój 34) i Z-c</w:t>
      </w:r>
      <w:r w:rsidR="00652DBD">
        <w:rPr>
          <w:rFonts w:ascii="Arial" w:hAnsi="Arial" w:cs="Arial"/>
          <w:sz w:val="22"/>
          <w:szCs w:val="22"/>
          <w:lang w:val="pl-PL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Kierownika Urzędu Stanu Cywilnego – pok. 36a</w:t>
      </w:r>
    </w:p>
    <w:p w:rsidR="00AD6CF2" w:rsidRPr="003C0355" w:rsidRDefault="00AD6CF2" w:rsidP="00F959DB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C0355">
        <w:rPr>
          <w:rFonts w:ascii="Arial" w:hAnsi="Arial" w:cs="Arial"/>
        </w:rPr>
        <w:t>ul. Rynek 1</w:t>
      </w:r>
    </w:p>
    <w:p w:rsidR="00AD6CF2" w:rsidRDefault="00AD6CF2" w:rsidP="00F959DB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C0355">
        <w:rPr>
          <w:rFonts w:ascii="Arial" w:hAnsi="Arial" w:cs="Arial"/>
        </w:rPr>
        <w:t>25-303 Kielce</w:t>
      </w:r>
    </w:p>
    <w:p w:rsidR="00AD6CF2" w:rsidRDefault="00AD6CF2"/>
    <w:sectPr w:rsidR="00AD6CF2" w:rsidSect="00E96F9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6F" w:rsidRDefault="0030556F" w:rsidP="006D707F">
      <w:r>
        <w:separator/>
      </w:r>
    </w:p>
  </w:endnote>
  <w:endnote w:type="continuationSeparator" w:id="0">
    <w:p w:rsidR="0030556F" w:rsidRDefault="0030556F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F2" w:rsidRDefault="00AD6CF2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11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6CF2" w:rsidRDefault="00AD6C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6F" w:rsidRDefault="0030556F" w:rsidP="006D707F">
      <w:r>
        <w:separator/>
      </w:r>
    </w:p>
  </w:footnote>
  <w:footnote w:type="continuationSeparator" w:id="0">
    <w:p w:rsidR="0030556F" w:rsidRDefault="0030556F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F2" w:rsidRPr="006D707F" w:rsidRDefault="00AD6CF2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AD6CF2" w:rsidRPr="006D707F" w:rsidRDefault="00AD6CF2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AD6CF2" w:rsidRPr="006D707F" w:rsidRDefault="00AD6CF2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F8"/>
    <w:multiLevelType w:val="hybridMultilevel"/>
    <w:tmpl w:val="216698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791CD2"/>
    <w:multiLevelType w:val="hybridMultilevel"/>
    <w:tmpl w:val="1F0A191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A268B"/>
    <w:multiLevelType w:val="hybridMultilevel"/>
    <w:tmpl w:val="BD90D7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1945497"/>
    <w:multiLevelType w:val="hybridMultilevel"/>
    <w:tmpl w:val="1E52A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8317C9"/>
    <w:multiLevelType w:val="hybridMultilevel"/>
    <w:tmpl w:val="D1C06E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0522F3"/>
    <w:multiLevelType w:val="hybridMultilevel"/>
    <w:tmpl w:val="1756A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8B2957"/>
    <w:multiLevelType w:val="hybridMultilevel"/>
    <w:tmpl w:val="45AE9E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4C678A"/>
    <w:multiLevelType w:val="hybridMultilevel"/>
    <w:tmpl w:val="D514FE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8F4267F"/>
    <w:multiLevelType w:val="hybridMultilevel"/>
    <w:tmpl w:val="40127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8343E9"/>
    <w:multiLevelType w:val="hybridMultilevel"/>
    <w:tmpl w:val="CA8A98E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40D86468"/>
    <w:multiLevelType w:val="hybridMultilevel"/>
    <w:tmpl w:val="6FBC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4AB548A3"/>
    <w:multiLevelType w:val="hybridMultilevel"/>
    <w:tmpl w:val="9FDA1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7256E9"/>
    <w:multiLevelType w:val="hybridMultilevel"/>
    <w:tmpl w:val="4F1E921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6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C2C"/>
    <w:rsid w:val="00001E7A"/>
    <w:rsid w:val="00045E73"/>
    <w:rsid w:val="0009114C"/>
    <w:rsid w:val="000C1133"/>
    <w:rsid w:val="00117FEA"/>
    <w:rsid w:val="001C59C4"/>
    <w:rsid w:val="00201345"/>
    <w:rsid w:val="00203DCF"/>
    <w:rsid w:val="00230A10"/>
    <w:rsid w:val="00245EC8"/>
    <w:rsid w:val="00265BB6"/>
    <w:rsid w:val="00266778"/>
    <w:rsid w:val="00274CB3"/>
    <w:rsid w:val="002C0E37"/>
    <w:rsid w:val="0030556F"/>
    <w:rsid w:val="003067F7"/>
    <w:rsid w:val="00327BC7"/>
    <w:rsid w:val="00327F0A"/>
    <w:rsid w:val="00363DF4"/>
    <w:rsid w:val="003645CD"/>
    <w:rsid w:val="00382184"/>
    <w:rsid w:val="00391093"/>
    <w:rsid w:val="003C0355"/>
    <w:rsid w:val="003C3110"/>
    <w:rsid w:val="003D153D"/>
    <w:rsid w:val="003D5C2C"/>
    <w:rsid w:val="00425CED"/>
    <w:rsid w:val="0048426A"/>
    <w:rsid w:val="004853B7"/>
    <w:rsid w:val="00494487"/>
    <w:rsid w:val="004A09BE"/>
    <w:rsid w:val="004C087C"/>
    <w:rsid w:val="004C6407"/>
    <w:rsid w:val="00526EE7"/>
    <w:rsid w:val="00554499"/>
    <w:rsid w:val="00580E81"/>
    <w:rsid w:val="00595A27"/>
    <w:rsid w:val="005F0B19"/>
    <w:rsid w:val="005F2280"/>
    <w:rsid w:val="00612E13"/>
    <w:rsid w:val="0062466C"/>
    <w:rsid w:val="00640AC3"/>
    <w:rsid w:val="00652DBD"/>
    <w:rsid w:val="006652EF"/>
    <w:rsid w:val="00677ED4"/>
    <w:rsid w:val="006B27C2"/>
    <w:rsid w:val="006D707F"/>
    <w:rsid w:val="007314B1"/>
    <w:rsid w:val="00761DBA"/>
    <w:rsid w:val="00770997"/>
    <w:rsid w:val="00770FBD"/>
    <w:rsid w:val="0078043E"/>
    <w:rsid w:val="00782E9A"/>
    <w:rsid w:val="007F4DB4"/>
    <w:rsid w:val="00810A29"/>
    <w:rsid w:val="009575BD"/>
    <w:rsid w:val="00967783"/>
    <w:rsid w:val="009B3487"/>
    <w:rsid w:val="009E3CA2"/>
    <w:rsid w:val="00A30800"/>
    <w:rsid w:val="00A364F4"/>
    <w:rsid w:val="00A630B7"/>
    <w:rsid w:val="00A722AD"/>
    <w:rsid w:val="00AD6CF2"/>
    <w:rsid w:val="00AE6D23"/>
    <w:rsid w:val="00B0246F"/>
    <w:rsid w:val="00B17EE6"/>
    <w:rsid w:val="00B21436"/>
    <w:rsid w:val="00B45763"/>
    <w:rsid w:val="00B84D64"/>
    <w:rsid w:val="00BA58AF"/>
    <w:rsid w:val="00C00223"/>
    <w:rsid w:val="00C94FC8"/>
    <w:rsid w:val="00CE73A7"/>
    <w:rsid w:val="00CF7F78"/>
    <w:rsid w:val="00D25173"/>
    <w:rsid w:val="00D9303D"/>
    <w:rsid w:val="00E2692E"/>
    <w:rsid w:val="00E96F91"/>
    <w:rsid w:val="00EB230B"/>
    <w:rsid w:val="00ED784B"/>
    <w:rsid w:val="00F004A0"/>
    <w:rsid w:val="00F20E72"/>
    <w:rsid w:val="00F70BD8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959DB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uiPriority w:val="99"/>
    <w:rsid w:val="00F959D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F959DB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959DB"/>
    <w:rPr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F959DB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styleId="Pogrubienie">
    <w:name w:val="Strong"/>
    <w:uiPriority w:val="99"/>
    <w:qFormat/>
    <w:locked/>
    <w:rsid w:val="00F959DB"/>
    <w:rPr>
      <w:b/>
      <w:bCs/>
    </w:rPr>
  </w:style>
  <w:style w:type="character" w:styleId="Numerstrony">
    <w:name w:val="page number"/>
    <w:basedOn w:val="Domylnaczcionkaakapitu"/>
    <w:uiPriority w:val="99"/>
    <w:rsid w:val="0039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bert.wawrzycki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molas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611</Words>
  <Characters>3668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Maciejec</dc:creator>
  <cp:keywords/>
  <dc:description/>
  <cp:lastModifiedBy>akusmierczyk</cp:lastModifiedBy>
  <cp:revision>15</cp:revision>
  <cp:lastPrinted>2019-07-09T09:32:00Z</cp:lastPrinted>
  <dcterms:created xsi:type="dcterms:W3CDTF">2019-07-01T11:33:00Z</dcterms:created>
  <dcterms:modified xsi:type="dcterms:W3CDTF">2021-09-22T11:57:00Z</dcterms:modified>
</cp:coreProperties>
</file>